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A094" w14:textId="77777777" w:rsidR="00D45721" w:rsidRPr="00A709C7" w:rsidRDefault="00D45721" w:rsidP="00D45721">
      <w:pPr>
        <w:rPr>
          <w:rFonts w:ascii="David" w:hAnsi="David" w:cs="David"/>
        </w:rPr>
      </w:pPr>
    </w:p>
    <w:p w14:paraId="43EDFAF3" w14:textId="77777777" w:rsidR="00D45721" w:rsidRPr="00A709C7" w:rsidRDefault="00D45721" w:rsidP="00D45721">
      <w:pPr>
        <w:rPr>
          <w:rFonts w:ascii="David" w:hAnsi="David" w:cs="David"/>
        </w:rPr>
      </w:pPr>
    </w:p>
    <w:tbl>
      <w:tblPr>
        <w:tblW w:w="9227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7"/>
      </w:tblGrid>
      <w:tr w:rsidR="00D45721" w:rsidRPr="00A709C7" w14:paraId="5E32AF56" w14:textId="77777777" w:rsidTr="004D0AD2">
        <w:trPr>
          <w:trHeight w:val="1515"/>
        </w:trPr>
        <w:tc>
          <w:tcPr>
            <w:tcW w:w="9227" w:type="dxa"/>
          </w:tcPr>
          <w:p w14:paraId="1BC10410" w14:textId="77777777" w:rsidR="00D45721" w:rsidRPr="00A709C7" w:rsidRDefault="00D45721" w:rsidP="004D0AD2">
            <w:pPr>
              <w:jc w:val="center"/>
              <w:rPr>
                <w:rFonts w:ascii="David" w:hAnsi="David" w:cs="David"/>
                <w:b/>
                <w:bCs/>
                <w:highlight w:val="lightGray"/>
                <w:u w:val="double"/>
              </w:rPr>
            </w:pPr>
            <w:r w:rsidRPr="00A709C7">
              <w:rPr>
                <w:rFonts w:ascii="David" w:hAnsi="David" w:cs="David" w:hint="cs"/>
                <w:b/>
                <w:bCs/>
                <w:highlight w:val="lightGray"/>
                <w:u w:val="double"/>
              </w:rPr>
              <w:t>Programme de formation</w:t>
            </w:r>
          </w:p>
          <w:p w14:paraId="56C58DBD" w14:textId="77777777" w:rsidR="00D45721" w:rsidRPr="00A709C7" w:rsidRDefault="00D45721" w:rsidP="004D0AD2">
            <w:pPr>
              <w:jc w:val="center"/>
              <w:rPr>
                <w:rFonts w:ascii="David" w:hAnsi="David" w:cs="David"/>
                <w:b/>
                <w:bCs/>
                <w:u w:val="double"/>
              </w:rPr>
            </w:pPr>
            <w:r w:rsidRPr="00A709C7">
              <w:rPr>
                <w:rFonts w:ascii="David" w:hAnsi="David" w:cs="David" w:hint="cs"/>
                <w:b/>
                <w:bCs/>
                <w:highlight w:val="lightGray"/>
                <w:u w:val="double"/>
              </w:rPr>
              <w:t>Conforme à la circulaire DGEFP N° 2006/35 DU 14 NOVEMBRE 2006</w:t>
            </w:r>
            <w:r w:rsidRPr="00A709C7">
              <w:rPr>
                <w:rFonts w:ascii="David" w:hAnsi="David" w:cs="David" w:hint="cs"/>
                <w:b/>
                <w:bCs/>
                <w:u w:val="double"/>
              </w:rPr>
              <w:t xml:space="preserve">  </w:t>
            </w:r>
          </w:p>
          <w:p w14:paraId="73DB60C7" w14:textId="77777777" w:rsidR="00D45721" w:rsidRPr="00A709C7" w:rsidRDefault="00D45721" w:rsidP="004D0AD2">
            <w:pPr>
              <w:pStyle w:val="Paragraphedeliste"/>
              <w:contextualSpacing w:val="0"/>
              <w:jc w:val="center"/>
              <w:rPr>
                <w:rFonts w:ascii="David" w:hAnsi="David" w:cs="David"/>
              </w:rPr>
            </w:pPr>
          </w:p>
          <w:p w14:paraId="421C9952" w14:textId="77777777" w:rsidR="00D45721" w:rsidRPr="00A709C7" w:rsidRDefault="00D45721" w:rsidP="004D0AD2">
            <w:pPr>
              <w:pStyle w:val="Paragraphedeliste"/>
              <w:contextualSpacing w:val="0"/>
              <w:jc w:val="center"/>
              <w:rPr>
                <w:rFonts w:ascii="David" w:hAnsi="David" w:cs="David"/>
                <w:sz w:val="36"/>
                <w:szCs w:val="36"/>
              </w:rPr>
            </w:pPr>
            <w:r w:rsidRPr="00A709C7">
              <w:rPr>
                <w:rFonts w:ascii="David" w:hAnsi="David" w:cs="David" w:hint="cs"/>
              </w:rPr>
              <w:t>FISCALITE DES REVENUS FONCIERS EN LOCATIONS NUES ET MEUBLEES – LES OUTILS DE DEFISCALISATION IMMOBILIERE</w:t>
            </w:r>
            <w:r w:rsidRPr="00A709C7">
              <w:rPr>
                <w:rFonts w:ascii="David" w:hAnsi="David" w:cs="David" w:hint="cs"/>
                <w:sz w:val="36"/>
                <w:szCs w:val="36"/>
              </w:rPr>
              <w:t xml:space="preserve"> </w:t>
            </w:r>
          </w:p>
        </w:tc>
      </w:tr>
    </w:tbl>
    <w:p w14:paraId="597D5A32" w14:textId="77777777" w:rsidR="00D45721" w:rsidRPr="00A709C7" w:rsidRDefault="00D45721" w:rsidP="00D45721">
      <w:pPr>
        <w:jc w:val="center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  <w:highlight w:val="lightGray"/>
          <w:u w:val="double"/>
        </w:rPr>
        <w:t>Public visé </w:t>
      </w:r>
      <w:r w:rsidRPr="00A709C7">
        <w:rPr>
          <w:rFonts w:ascii="David" w:hAnsi="David" w:cs="David" w:hint="cs"/>
          <w:b/>
          <w:bCs/>
          <w:highlight w:val="lightGray"/>
        </w:rPr>
        <w:t>:</w:t>
      </w:r>
    </w:p>
    <w:p w14:paraId="38FA15D8" w14:textId="77777777" w:rsidR="00D45721" w:rsidRPr="00A709C7" w:rsidRDefault="00D45721" w:rsidP="00D45721">
      <w:pPr>
        <w:ind w:left="708" w:firstLine="708"/>
        <w:rPr>
          <w:rFonts w:ascii="David" w:eastAsia="Batang" w:hAnsi="David" w:cs="David"/>
          <w:b/>
          <w:bCs/>
        </w:rPr>
      </w:pPr>
      <w:r w:rsidRPr="00A709C7">
        <w:rPr>
          <w:rFonts w:ascii="David" w:eastAsia="Batang" w:hAnsi="David" w:cs="David" w:hint="cs"/>
          <w:b/>
          <w:bCs/>
        </w:rPr>
        <w:t xml:space="preserve">Le titulaire de la carte professionnelle d’agent immobilier </w:t>
      </w:r>
    </w:p>
    <w:p w14:paraId="6D24C599" w14:textId="77777777" w:rsidR="00D45721" w:rsidRPr="00A709C7" w:rsidRDefault="00D45721" w:rsidP="00D45721">
      <w:pPr>
        <w:ind w:left="1275"/>
        <w:rPr>
          <w:rFonts w:ascii="David" w:eastAsia="Batang" w:hAnsi="David" w:cs="David"/>
          <w:b/>
          <w:bCs/>
        </w:rPr>
      </w:pPr>
      <w:r w:rsidRPr="00A709C7">
        <w:rPr>
          <w:rFonts w:ascii="David" w:eastAsia="Batang" w:hAnsi="David" w:cs="David" w:hint="cs"/>
          <w:b/>
          <w:bCs/>
        </w:rPr>
        <w:t>Négociateur vente- Négociateur location – gestionnaire locatif -agents commerciaux vente et location- comptables- assistant vente et location</w:t>
      </w:r>
    </w:p>
    <w:p w14:paraId="36BD7F62" w14:textId="77777777" w:rsidR="00D45721" w:rsidRPr="00A709C7" w:rsidRDefault="00D45721" w:rsidP="00D45721">
      <w:pPr>
        <w:rPr>
          <w:rFonts w:ascii="David" w:hAnsi="David" w:cs="David"/>
          <w:b/>
          <w:bCs/>
        </w:rPr>
      </w:pPr>
    </w:p>
    <w:p w14:paraId="1ECCB5BC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u w:val="single"/>
        </w:rPr>
      </w:pPr>
      <w:r w:rsidRPr="00A709C7">
        <w:rPr>
          <w:rFonts w:ascii="David" w:hAnsi="David" w:cs="David" w:hint="cs"/>
          <w:b/>
          <w:bCs/>
          <w:highlight w:val="lightGray"/>
          <w:u w:val="single"/>
        </w:rPr>
        <w:t>PRE-REQUIS</w:t>
      </w:r>
      <w:r w:rsidRPr="00A709C7">
        <w:rPr>
          <w:rFonts w:ascii="David" w:hAnsi="David" w:cs="David" w:hint="cs"/>
          <w:b/>
          <w:bCs/>
          <w:u w:val="single"/>
        </w:rPr>
        <w:t> </w:t>
      </w:r>
    </w:p>
    <w:p w14:paraId="6741A909" w14:textId="1E3B31BD" w:rsidR="00D45721" w:rsidRPr="00A709C7" w:rsidRDefault="00D45721" w:rsidP="00D45721">
      <w:pPr>
        <w:ind w:firstLine="567"/>
        <w:jc w:val="center"/>
        <w:rPr>
          <w:rFonts w:ascii="David" w:hAnsi="David" w:cs="David"/>
        </w:rPr>
      </w:pPr>
      <w:r w:rsidRPr="00A709C7">
        <w:rPr>
          <w:rFonts w:ascii="David" w:hAnsi="David" w:cs="David" w:hint="cs"/>
        </w:rPr>
        <w:t xml:space="preserve">Aucun prérequis </w:t>
      </w:r>
    </w:p>
    <w:p w14:paraId="5CFEBAF3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u w:val="double"/>
        </w:rPr>
      </w:pPr>
      <w:r w:rsidRPr="00A709C7">
        <w:rPr>
          <w:rFonts w:ascii="David" w:hAnsi="David" w:cs="David" w:hint="cs"/>
          <w:b/>
          <w:bCs/>
          <w:highlight w:val="lightGray"/>
          <w:u w:val="double"/>
        </w:rPr>
        <w:t>Objectifs :</w:t>
      </w:r>
    </w:p>
    <w:p w14:paraId="3356DFB5" w14:textId="77777777" w:rsidR="00D45721" w:rsidRPr="00A709C7" w:rsidRDefault="00D45721" w:rsidP="00D45721">
      <w:pPr>
        <w:pStyle w:val="Paragraphedeliste"/>
        <w:numPr>
          <w:ilvl w:val="0"/>
          <w:numId w:val="4"/>
        </w:numPr>
        <w:spacing w:after="0" w:line="240" w:lineRule="auto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</w:rPr>
        <w:t>Mieux connaitre les dispositifs qui impactent la fiscalité IMMOBILIERE</w:t>
      </w:r>
    </w:p>
    <w:p w14:paraId="26D0FE05" w14:textId="77777777" w:rsidR="00D45721" w:rsidRPr="00A709C7" w:rsidRDefault="00D45721" w:rsidP="00D45721">
      <w:pPr>
        <w:pStyle w:val="Paragraphedeliste"/>
        <w:numPr>
          <w:ilvl w:val="0"/>
          <w:numId w:val="4"/>
        </w:numPr>
        <w:spacing w:after="0" w:line="240" w:lineRule="auto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</w:rPr>
        <w:t>Actualiser ses connaissances fiscales dans le domaine de l’immobilier</w:t>
      </w:r>
    </w:p>
    <w:p w14:paraId="3AADC26F" w14:textId="77777777" w:rsidR="00D45721" w:rsidRPr="00A709C7" w:rsidRDefault="00D45721" w:rsidP="00D45721">
      <w:pPr>
        <w:rPr>
          <w:rFonts w:ascii="David" w:eastAsia="Batang" w:hAnsi="David" w:cs="David"/>
          <w:b/>
          <w:bCs/>
        </w:rPr>
      </w:pPr>
    </w:p>
    <w:p w14:paraId="3708F424" w14:textId="77777777" w:rsidR="00D45721" w:rsidRPr="00A709C7" w:rsidRDefault="00D45721" w:rsidP="00D45721">
      <w:pPr>
        <w:ind w:firstLine="567"/>
        <w:jc w:val="center"/>
        <w:rPr>
          <w:rFonts w:ascii="David" w:eastAsia="Batang" w:hAnsi="David" w:cs="David"/>
          <w:sz w:val="28"/>
          <w:szCs w:val="28"/>
        </w:rPr>
      </w:pPr>
      <w:r w:rsidRPr="00A709C7">
        <w:rPr>
          <w:rFonts w:ascii="David" w:eastAsia="Batang" w:hAnsi="David" w:cs="David" w:hint="cs"/>
          <w:b/>
          <w:bCs/>
          <w:highlight w:val="lightGray"/>
          <w:u w:val="single"/>
        </w:rPr>
        <w:t>Durée </w:t>
      </w:r>
      <w:r w:rsidRPr="00A709C7">
        <w:rPr>
          <w:rFonts w:ascii="David" w:eastAsia="Batang" w:hAnsi="David" w:cs="David" w:hint="cs"/>
          <w:highlight w:val="lightGray"/>
        </w:rPr>
        <w:t xml:space="preserve">: </w:t>
      </w:r>
      <w:r w:rsidRPr="00A709C7">
        <w:rPr>
          <w:rFonts w:ascii="David" w:eastAsia="Batang" w:hAnsi="David" w:cs="David" w:hint="cs"/>
          <w:sz w:val="28"/>
          <w:szCs w:val="28"/>
          <w:highlight w:val="lightGray"/>
        </w:rPr>
        <w:t>7 heures</w:t>
      </w:r>
      <w:r w:rsidRPr="00A709C7">
        <w:rPr>
          <w:rFonts w:ascii="David" w:eastAsia="Batang" w:hAnsi="David" w:cs="David" w:hint="cs"/>
          <w:sz w:val="28"/>
          <w:szCs w:val="28"/>
        </w:rPr>
        <w:t xml:space="preserve"> </w:t>
      </w:r>
    </w:p>
    <w:p w14:paraId="6D8ADE6B" w14:textId="77777777" w:rsidR="00D45721" w:rsidRPr="00A709C7" w:rsidRDefault="00D45721" w:rsidP="00D45721">
      <w:pPr>
        <w:ind w:firstLine="567"/>
        <w:jc w:val="center"/>
        <w:rPr>
          <w:rFonts w:ascii="David" w:eastAsia="Batang" w:hAnsi="David" w:cs="David"/>
          <w:sz w:val="28"/>
          <w:szCs w:val="28"/>
        </w:rPr>
      </w:pPr>
    </w:p>
    <w:p w14:paraId="0383AACE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sz w:val="28"/>
          <w:szCs w:val="28"/>
          <w:highlight w:val="lightGray"/>
          <w:u w:val="double"/>
        </w:rPr>
      </w:pPr>
      <w:r w:rsidRPr="00A709C7">
        <w:rPr>
          <w:rFonts w:ascii="David" w:hAnsi="David" w:cs="David" w:hint="cs"/>
          <w:b/>
          <w:bCs/>
          <w:sz w:val="36"/>
          <w:szCs w:val="36"/>
          <w:highlight w:val="lightGray"/>
          <w:u w:val="double"/>
        </w:rPr>
        <w:t xml:space="preserve">Programme détaillé </w:t>
      </w:r>
      <w:r w:rsidRPr="00A709C7">
        <w:rPr>
          <w:rFonts w:ascii="David" w:hAnsi="David" w:cs="David" w:hint="cs"/>
          <w:b/>
          <w:bCs/>
          <w:sz w:val="28"/>
          <w:szCs w:val="28"/>
          <w:highlight w:val="lightGray"/>
          <w:u w:val="double"/>
        </w:rPr>
        <w:t xml:space="preserve">ET SÉQUENCÉ </w:t>
      </w:r>
    </w:p>
    <w:p w14:paraId="6D3C6518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sz w:val="28"/>
          <w:szCs w:val="28"/>
          <w:u w:val="double"/>
        </w:rPr>
      </w:pPr>
      <w:r w:rsidRPr="00A709C7">
        <w:rPr>
          <w:rFonts w:ascii="David" w:hAnsi="David" w:cs="David" w:hint="cs"/>
          <w:b/>
          <w:bCs/>
          <w:sz w:val="28"/>
          <w:szCs w:val="28"/>
          <w:highlight w:val="lightGray"/>
          <w:u w:val="double"/>
        </w:rPr>
        <w:t>1ére partie : 9H30-12H30</w:t>
      </w:r>
    </w:p>
    <w:p w14:paraId="19BE7759" w14:textId="77777777" w:rsidR="00D45721" w:rsidRPr="00A709C7" w:rsidRDefault="00D45721" w:rsidP="00D45721">
      <w:pPr>
        <w:rPr>
          <w:rFonts w:ascii="David" w:hAnsi="David" w:cs="David"/>
        </w:rPr>
      </w:pPr>
    </w:p>
    <w:p w14:paraId="3AF54E53" w14:textId="77777777" w:rsidR="00D45721" w:rsidRPr="00A709C7" w:rsidRDefault="00D45721" w:rsidP="00D457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656253"/>
          <w:sz w:val="18"/>
          <w:szCs w:val="18"/>
          <w:u w:val="single"/>
          <w:lang w:eastAsia="fr-CA"/>
        </w:rPr>
      </w:pPr>
      <w:r w:rsidRPr="00A709C7">
        <w:rPr>
          <w:rFonts w:ascii="David" w:eastAsia="Times New Roman" w:hAnsi="David" w:cs="David" w:hint="cs"/>
          <w:b/>
          <w:bCs/>
          <w:color w:val="656253"/>
          <w:sz w:val="18"/>
          <w:szCs w:val="18"/>
          <w:u w:val="single"/>
          <w:lang w:eastAsia="fr-CA"/>
        </w:rPr>
        <w:t>Les locations imposées dans la catégorie des revenus fonciers – la location vide</w:t>
      </w:r>
    </w:p>
    <w:p w14:paraId="6FCA9A72" w14:textId="77777777" w:rsidR="00D45721" w:rsidRPr="00A709C7" w:rsidRDefault="00D45721" w:rsidP="00D45721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  <w:r w:rsidRPr="00A709C7">
        <w:rPr>
          <w:rFonts w:ascii="David" w:eastAsia="Times New Roman" w:hAnsi="David" w:cs="David" w:hint="cs"/>
          <w:color w:val="656253"/>
          <w:sz w:val="18"/>
          <w:szCs w:val="18"/>
          <w:lang w:eastAsia="fr-CA"/>
        </w:rPr>
        <w:t>Le régime du micro-foncier</w:t>
      </w:r>
    </w:p>
    <w:p w14:paraId="4A93EE84" w14:textId="77777777" w:rsidR="00D45721" w:rsidRPr="00A709C7" w:rsidRDefault="00D45721" w:rsidP="00D45721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  <w:r w:rsidRPr="00A709C7">
        <w:rPr>
          <w:rFonts w:ascii="David" w:eastAsia="Times New Roman" w:hAnsi="David" w:cs="David" w:hint="cs"/>
          <w:color w:val="656253"/>
          <w:sz w:val="18"/>
          <w:szCs w:val="18"/>
          <w:lang w:eastAsia="fr-CA"/>
        </w:rPr>
        <w:t>La détermination d’un revenu foncier – recettes / dépenses</w:t>
      </w:r>
    </w:p>
    <w:p w14:paraId="28321565" w14:textId="77777777" w:rsidR="00D45721" w:rsidRPr="00A709C7" w:rsidRDefault="00D45721" w:rsidP="00D45721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  <w:r w:rsidRPr="00A709C7">
        <w:rPr>
          <w:rFonts w:ascii="David" w:eastAsia="Times New Roman" w:hAnsi="David" w:cs="David" w:hint="cs"/>
          <w:color w:val="656253"/>
          <w:sz w:val="18"/>
          <w:szCs w:val="18"/>
          <w:lang w:eastAsia="fr-CA"/>
        </w:rPr>
        <w:t>Le traitement du déficit foncier</w:t>
      </w:r>
    </w:p>
    <w:p w14:paraId="246B9C8F" w14:textId="77777777" w:rsidR="00D45721" w:rsidRPr="00A709C7" w:rsidRDefault="00D45721" w:rsidP="00D45721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  <w:r w:rsidRPr="00A709C7">
        <w:rPr>
          <w:rFonts w:ascii="David" w:eastAsia="Times New Roman" w:hAnsi="David" w:cs="David" w:hint="cs"/>
          <w:color w:val="656253"/>
          <w:sz w:val="18"/>
          <w:szCs w:val="18"/>
          <w:lang w:eastAsia="fr-CA"/>
        </w:rPr>
        <w:t>Les locations consenties par une SCI</w:t>
      </w:r>
    </w:p>
    <w:p w14:paraId="4F61DDC2" w14:textId="77777777" w:rsidR="00D45721" w:rsidRPr="00A709C7" w:rsidRDefault="00D45721" w:rsidP="00D45721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  <w:r w:rsidRPr="00A709C7">
        <w:rPr>
          <w:rFonts w:ascii="David" w:eastAsia="Times New Roman" w:hAnsi="David" w:cs="David" w:hint="cs"/>
          <w:color w:val="656253"/>
          <w:sz w:val="18"/>
          <w:szCs w:val="18"/>
          <w:lang w:eastAsia="fr-CA"/>
        </w:rPr>
        <w:t>Les obligations déclaratives</w:t>
      </w:r>
    </w:p>
    <w:p w14:paraId="78854413" w14:textId="77777777" w:rsidR="00D45721" w:rsidRPr="00A709C7" w:rsidRDefault="00D45721" w:rsidP="00D45721">
      <w:pPr>
        <w:shd w:val="clear" w:color="auto" w:fill="FFFFFF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</w:p>
    <w:p w14:paraId="2B917C9F" w14:textId="77777777" w:rsidR="00D45721" w:rsidRPr="00A709C7" w:rsidRDefault="00D45721" w:rsidP="00D45721">
      <w:pPr>
        <w:shd w:val="clear" w:color="auto" w:fill="FFFFFF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</w:p>
    <w:p w14:paraId="0766B303" w14:textId="77777777" w:rsidR="00D45721" w:rsidRPr="00A709C7" w:rsidRDefault="00D45721" w:rsidP="00D4572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656253"/>
          <w:sz w:val="18"/>
          <w:szCs w:val="18"/>
          <w:u w:val="single"/>
          <w:lang w:eastAsia="fr-CA"/>
        </w:rPr>
      </w:pPr>
      <w:r w:rsidRPr="00A709C7">
        <w:rPr>
          <w:rFonts w:ascii="David" w:eastAsia="Times New Roman" w:hAnsi="David" w:cs="David" w:hint="cs"/>
          <w:b/>
          <w:bCs/>
          <w:color w:val="656253"/>
          <w:sz w:val="18"/>
          <w:szCs w:val="18"/>
          <w:u w:val="single"/>
          <w:lang w:eastAsia="fr-CA"/>
        </w:rPr>
        <w:t>Les locations imposées dans la catégorie des BIC</w:t>
      </w:r>
    </w:p>
    <w:p w14:paraId="09EE2600" w14:textId="77777777" w:rsidR="00D45721" w:rsidRPr="00A709C7" w:rsidRDefault="00D45721" w:rsidP="00D45721">
      <w:pPr>
        <w:pStyle w:val="Paragraphedeliste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</w:p>
    <w:p w14:paraId="1034926A" w14:textId="77777777" w:rsidR="00D45721" w:rsidRPr="00A709C7" w:rsidRDefault="00D45721" w:rsidP="00D45721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  <w:r w:rsidRPr="00A709C7">
        <w:rPr>
          <w:rFonts w:ascii="David" w:eastAsia="Times New Roman" w:hAnsi="David" w:cs="David" w:hint="cs"/>
          <w:color w:val="656253"/>
          <w:sz w:val="18"/>
          <w:szCs w:val="18"/>
          <w:lang w:eastAsia="fr-CA"/>
        </w:rPr>
        <w:t>Le micro BIC : champ d’application, mécanisme et simulation</w:t>
      </w:r>
    </w:p>
    <w:p w14:paraId="4BE199C4" w14:textId="77777777" w:rsidR="00D45721" w:rsidRPr="00A709C7" w:rsidRDefault="00D45721" w:rsidP="00D45721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  <w:r w:rsidRPr="00A709C7">
        <w:rPr>
          <w:rFonts w:ascii="David" w:eastAsia="Times New Roman" w:hAnsi="David" w:cs="David" w:hint="cs"/>
          <w:color w:val="656253"/>
          <w:sz w:val="18"/>
          <w:szCs w:val="18"/>
          <w:lang w:eastAsia="fr-CA"/>
        </w:rPr>
        <w:t>Les régimes « LMNP/LMP » : mécanismes, produits imposables, charges déductibles, passage du résultat comptable au résultat fiscal, simulations et comparatif chiffré (Micro-BIC, LMP /LMNP et revenus fonciers)</w:t>
      </w:r>
    </w:p>
    <w:p w14:paraId="60D5905A" w14:textId="3DDEDB1B" w:rsidR="00D45721" w:rsidRPr="00D45721" w:rsidRDefault="00D45721" w:rsidP="00D45721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rPr>
          <w:rFonts w:ascii="David" w:eastAsia="Times New Roman" w:hAnsi="David" w:cs="David"/>
          <w:color w:val="656253"/>
          <w:sz w:val="18"/>
          <w:szCs w:val="18"/>
          <w:lang w:eastAsia="fr-CA"/>
        </w:rPr>
      </w:pPr>
      <w:r w:rsidRPr="00A709C7">
        <w:rPr>
          <w:rFonts w:ascii="David" w:eastAsia="Times New Roman" w:hAnsi="David" w:cs="David" w:hint="cs"/>
          <w:color w:val="656253"/>
          <w:sz w:val="18"/>
          <w:szCs w:val="18"/>
          <w:lang w:eastAsia="fr-CA"/>
        </w:rPr>
        <w:lastRenderedPageBreak/>
        <w:t xml:space="preserve">Le régime « CENSI-BOUVARD » – </w:t>
      </w:r>
    </w:p>
    <w:p w14:paraId="7C0FC7FD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sz w:val="28"/>
          <w:szCs w:val="28"/>
          <w:highlight w:val="lightGray"/>
          <w:u w:val="double"/>
        </w:rPr>
      </w:pPr>
    </w:p>
    <w:p w14:paraId="04781DAA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sz w:val="28"/>
          <w:szCs w:val="28"/>
          <w:highlight w:val="lightGray"/>
          <w:u w:val="double"/>
        </w:rPr>
      </w:pPr>
      <w:r w:rsidRPr="00A709C7">
        <w:rPr>
          <w:rFonts w:ascii="David" w:hAnsi="David" w:cs="David" w:hint="cs"/>
          <w:b/>
          <w:bCs/>
          <w:sz w:val="28"/>
          <w:szCs w:val="28"/>
          <w:highlight w:val="lightGray"/>
          <w:u w:val="double"/>
        </w:rPr>
        <w:t>2éme partie : 13h30 -17h30</w:t>
      </w:r>
    </w:p>
    <w:p w14:paraId="0F16B3D7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sz w:val="28"/>
          <w:szCs w:val="28"/>
          <w:u w:val="double"/>
        </w:rPr>
      </w:pPr>
    </w:p>
    <w:p w14:paraId="74FDF19B" w14:textId="77777777" w:rsidR="00D45721" w:rsidRPr="00A709C7" w:rsidRDefault="00D45721" w:rsidP="00D45721">
      <w:pPr>
        <w:rPr>
          <w:rFonts w:ascii="David" w:hAnsi="David" w:cs="David"/>
          <w:b/>
          <w:bCs/>
          <w:sz w:val="28"/>
          <w:szCs w:val="28"/>
          <w:u w:val="double"/>
        </w:rPr>
      </w:pPr>
      <w:r w:rsidRPr="00A709C7">
        <w:rPr>
          <w:rFonts w:ascii="David" w:hAnsi="David" w:cs="David" w:hint="cs"/>
          <w:b/>
          <w:bCs/>
          <w:sz w:val="28"/>
          <w:szCs w:val="28"/>
          <w:u w:val="double"/>
        </w:rPr>
        <w:t xml:space="preserve">1/La société civile immobilière </w:t>
      </w:r>
    </w:p>
    <w:p w14:paraId="4D2AB17B" w14:textId="77777777" w:rsidR="00D45721" w:rsidRPr="00A709C7" w:rsidRDefault="00D45721" w:rsidP="00D45721">
      <w:pPr>
        <w:rPr>
          <w:rFonts w:ascii="David" w:hAnsi="David" w:cs="David"/>
          <w:b/>
          <w:bCs/>
          <w:sz w:val="28"/>
          <w:szCs w:val="28"/>
          <w:u w:val="double"/>
        </w:rPr>
      </w:pPr>
      <w:r w:rsidRPr="00A709C7">
        <w:rPr>
          <w:rFonts w:ascii="David" w:hAnsi="David" w:cs="David" w:hint="cs"/>
          <w:b/>
          <w:bCs/>
          <w:sz w:val="28"/>
          <w:szCs w:val="28"/>
          <w:u w:val="double"/>
        </w:rPr>
        <w:t xml:space="preserve">Montage – fonctionnement et fiscalité </w:t>
      </w:r>
    </w:p>
    <w:p w14:paraId="79E7A45B" w14:textId="77777777" w:rsidR="00D45721" w:rsidRPr="00A709C7" w:rsidRDefault="00D45721" w:rsidP="00D45721">
      <w:pPr>
        <w:rPr>
          <w:rFonts w:ascii="David" w:hAnsi="David" w:cs="David"/>
          <w:b/>
          <w:bCs/>
          <w:u w:val="single"/>
        </w:rPr>
      </w:pPr>
    </w:p>
    <w:p w14:paraId="46992DBF" w14:textId="77777777" w:rsidR="00D45721" w:rsidRPr="00A709C7" w:rsidRDefault="00D45721" w:rsidP="00D45721">
      <w:pPr>
        <w:rPr>
          <w:rFonts w:ascii="David" w:hAnsi="David" w:cs="David"/>
          <w:b/>
          <w:bCs/>
          <w:u w:val="single"/>
        </w:rPr>
      </w:pPr>
    </w:p>
    <w:p w14:paraId="7D7CC76F" w14:textId="77777777" w:rsidR="00D45721" w:rsidRPr="00A709C7" w:rsidRDefault="00D45721" w:rsidP="00D45721">
      <w:pPr>
        <w:rPr>
          <w:rFonts w:ascii="David" w:hAnsi="David" w:cs="David"/>
          <w:b/>
          <w:bCs/>
          <w:u w:val="single"/>
        </w:rPr>
      </w:pPr>
      <w:r w:rsidRPr="00A709C7">
        <w:rPr>
          <w:rFonts w:ascii="David" w:hAnsi="David" w:cs="David" w:hint="cs"/>
          <w:b/>
          <w:bCs/>
          <w:u w:val="single"/>
        </w:rPr>
        <w:t xml:space="preserve">2/LES REGIMES DE DEFISCALISATION </w:t>
      </w:r>
    </w:p>
    <w:p w14:paraId="36FBDF5E" w14:textId="77777777" w:rsidR="00D45721" w:rsidRPr="00A709C7" w:rsidRDefault="00D45721" w:rsidP="00D45721">
      <w:pPr>
        <w:rPr>
          <w:rFonts w:ascii="David" w:hAnsi="David" w:cs="David"/>
          <w:b/>
          <w:bCs/>
          <w:u w:val="single"/>
        </w:rPr>
      </w:pPr>
    </w:p>
    <w:p w14:paraId="77B4DE4E" w14:textId="77777777" w:rsidR="00D45721" w:rsidRPr="00A709C7" w:rsidRDefault="00D45721" w:rsidP="00D45721">
      <w:pPr>
        <w:pStyle w:val="Paragraphedeliste"/>
        <w:numPr>
          <w:ilvl w:val="0"/>
          <w:numId w:val="4"/>
        </w:numPr>
        <w:spacing w:after="0" w:line="240" w:lineRule="auto"/>
        <w:rPr>
          <w:rFonts w:ascii="David" w:hAnsi="David" w:cs="David"/>
          <w:b/>
          <w:bCs/>
          <w:u w:val="single"/>
        </w:rPr>
      </w:pPr>
      <w:r w:rsidRPr="00A709C7">
        <w:rPr>
          <w:rFonts w:ascii="David" w:hAnsi="David" w:cs="David" w:hint="cs"/>
          <w:b/>
          <w:bCs/>
          <w:u w:val="single"/>
        </w:rPr>
        <w:t>Le principe de la réduction d’impôt</w:t>
      </w:r>
    </w:p>
    <w:p w14:paraId="70C14946" w14:textId="77777777" w:rsidR="00D45721" w:rsidRPr="00A709C7" w:rsidRDefault="00D45721" w:rsidP="00D45721">
      <w:pPr>
        <w:pStyle w:val="Paragraphedeliste"/>
        <w:ind w:left="502"/>
        <w:rPr>
          <w:rFonts w:ascii="David" w:hAnsi="David" w:cs="David"/>
          <w:b/>
          <w:bCs/>
          <w:u w:val="single"/>
        </w:rPr>
      </w:pPr>
    </w:p>
    <w:p w14:paraId="1ED1EA66" w14:textId="77777777" w:rsidR="00D45721" w:rsidRPr="00A709C7" w:rsidRDefault="00D45721" w:rsidP="00D45721">
      <w:pPr>
        <w:rPr>
          <w:rFonts w:ascii="David" w:hAnsi="David" w:cs="David"/>
        </w:rPr>
      </w:pPr>
      <w:r w:rsidRPr="00A709C7">
        <w:rPr>
          <w:rFonts w:ascii="David" w:hAnsi="David" w:cs="David" w:hint="cs"/>
        </w:rPr>
        <w:t>DISPOSITIF MALRAUX ET SCPI MALRAUX</w:t>
      </w:r>
    </w:p>
    <w:p w14:paraId="198C2757" w14:textId="3B72613A" w:rsidR="00D45721" w:rsidRPr="00D45721" w:rsidRDefault="00D45721" w:rsidP="00D45721">
      <w:pPr>
        <w:rPr>
          <w:rFonts w:ascii="David" w:hAnsi="David" w:cs="David"/>
        </w:rPr>
      </w:pPr>
      <w:r w:rsidRPr="00A709C7">
        <w:rPr>
          <w:rFonts w:ascii="David" w:hAnsi="David" w:cs="David" w:hint="cs"/>
        </w:rPr>
        <w:t xml:space="preserve">DISPOSITIF CENSI BOUVARD ET DISPOSITIF DENORMANDIE </w:t>
      </w:r>
    </w:p>
    <w:p w14:paraId="69807A71" w14:textId="2E08AF56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u w:val="double"/>
        </w:rPr>
      </w:pPr>
      <w:r w:rsidRPr="00A709C7">
        <w:rPr>
          <w:rFonts w:ascii="David" w:hAnsi="David" w:cs="David" w:hint="cs"/>
          <w:b/>
          <w:bCs/>
          <w:highlight w:val="lightGray"/>
          <w:u w:val="double"/>
        </w:rPr>
        <w:t>METHODOLOGIE</w:t>
      </w:r>
    </w:p>
    <w:p w14:paraId="00E62935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</w:rPr>
      </w:pPr>
    </w:p>
    <w:p w14:paraId="18C775CD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  <w:u w:val="single"/>
        </w:rPr>
      </w:pPr>
      <w:r w:rsidRPr="00A709C7">
        <w:rPr>
          <w:rFonts w:ascii="David" w:hAnsi="David" w:cs="David" w:hint="cs"/>
          <w:b/>
          <w:bCs/>
          <w:highlight w:val="lightGray"/>
          <w:u w:val="single"/>
        </w:rPr>
        <w:t>Les moyens pédagogiques, techniques et d’encadrement</w:t>
      </w:r>
      <w:r w:rsidRPr="00A709C7">
        <w:rPr>
          <w:rFonts w:ascii="David" w:hAnsi="David" w:cs="David" w:hint="cs"/>
          <w:b/>
          <w:bCs/>
          <w:u w:val="single"/>
        </w:rPr>
        <w:t xml:space="preserve"> </w:t>
      </w:r>
    </w:p>
    <w:p w14:paraId="36FEFF02" w14:textId="77777777" w:rsidR="00D45721" w:rsidRPr="00A709C7" w:rsidRDefault="00D45721" w:rsidP="00D45721">
      <w:pPr>
        <w:ind w:firstLine="567"/>
        <w:jc w:val="center"/>
        <w:rPr>
          <w:rFonts w:ascii="David" w:hAnsi="David" w:cs="David"/>
          <w:b/>
          <w:bCs/>
        </w:rPr>
      </w:pPr>
    </w:p>
    <w:p w14:paraId="6F89C448" w14:textId="77777777" w:rsidR="00D45721" w:rsidRPr="00A709C7" w:rsidRDefault="00D45721" w:rsidP="00D45721">
      <w:pPr>
        <w:pStyle w:val="Paragraphedeliste"/>
        <w:numPr>
          <w:ilvl w:val="0"/>
          <w:numId w:val="5"/>
        </w:numPr>
        <w:spacing w:after="0" w:line="240" w:lineRule="auto"/>
        <w:jc w:val="center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</w:rPr>
        <w:t>CAS PRATIQUES ISSUS DE L’ACTIVITE DE L’AGENCE</w:t>
      </w:r>
    </w:p>
    <w:p w14:paraId="133BEA81" w14:textId="77777777" w:rsidR="00D45721" w:rsidRPr="00A709C7" w:rsidRDefault="00D45721" w:rsidP="00D45721">
      <w:pPr>
        <w:pStyle w:val="Paragraphedeliste"/>
        <w:numPr>
          <w:ilvl w:val="0"/>
          <w:numId w:val="5"/>
        </w:numPr>
        <w:spacing w:after="0" w:line="240" w:lineRule="auto"/>
        <w:jc w:val="center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</w:rPr>
        <w:t xml:space="preserve">Analyse des documents (mandats- titres de propriété- compromis)   </w:t>
      </w:r>
    </w:p>
    <w:p w14:paraId="7CA02383" w14:textId="77777777" w:rsidR="00D45721" w:rsidRPr="00A709C7" w:rsidRDefault="00D45721" w:rsidP="00D45721">
      <w:pPr>
        <w:ind w:firstLine="567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</w:rPr>
        <w:t xml:space="preserve">                    Jurisprudences récentes et exemples concrets </w:t>
      </w:r>
    </w:p>
    <w:p w14:paraId="267F51D3" w14:textId="77777777" w:rsidR="00D45721" w:rsidRPr="00A709C7" w:rsidRDefault="00D45721" w:rsidP="00D45721">
      <w:pPr>
        <w:shd w:val="clear" w:color="auto" w:fill="FFFFFF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</w:rPr>
        <w:t xml:space="preserve">                               </w:t>
      </w:r>
      <w:proofErr w:type="spellStart"/>
      <w:r w:rsidRPr="00A709C7">
        <w:rPr>
          <w:rFonts w:ascii="David" w:hAnsi="David" w:cs="David" w:hint="cs"/>
          <w:b/>
          <w:bCs/>
        </w:rPr>
        <w:t>Evaluations</w:t>
      </w:r>
      <w:proofErr w:type="spellEnd"/>
      <w:r w:rsidRPr="00A709C7">
        <w:rPr>
          <w:rFonts w:ascii="David" w:hAnsi="David" w:cs="David" w:hint="cs"/>
          <w:b/>
          <w:bCs/>
        </w:rPr>
        <w:t xml:space="preserve"> orales des participants</w:t>
      </w:r>
    </w:p>
    <w:p w14:paraId="7D72E197" w14:textId="77777777" w:rsidR="00D45721" w:rsidRPr="00A709C7" w:rsidRDefault="00D45721" w:rsidP="00D45721">
      <w:pPr>
        <w:shd w:val="clear" w:color="auto" w:fill="FFFFFF"/>
        <w:rPr>
          <w:rFonts w:ascii="David" w:hAnsi="David" w:cs="David"/>
          <w:b/>
          <w:bCs/>
        </w:rPr>
      </w:pPr>
    </w:p>
    <w:p w14:paraId="3B456B2C" w14:textId="77777777" w:rsidR="00D45721" w:rsidRPr="00A709C7" w:rsidRDefault="00D45721" w:rsidP="00D45721">
      <w:pPr>
        <w:shd w:val="clear" w:color="auto" w:fill="FFFFFF"/>
        <w:jc w:val="center"/>
        <w:rPr>
          <w:rFonts w:ascii="David" w:hAnsi="David" w:cs="David"/>
          <w:b/>
          <w:bCs/>
          <w:u w:val="single"/>
        </w:rPr>
      </w:pPr>
      <w:r w:rsidRPr="00A709C7">
        <w:rPr>
          <w:rFonts w:ascii="David" w:hAnsi="David" w:cs="David" w:hint="cs"/>
          <w:b/>
          <w:bCs/>
          <w:highlight w:val="lightGray"/>
          <w:u w:val="single"/>
        </w:rPr>
        <w:t>Les modalités de suivi de l’exécution du programme et appréciation des résultats</w:t>
      </w:r>
      <w:r w:rsidRPr="00A709C7">
        <w:rPr>
          <w:rFonts w:ascii="David" w:hAnsi="David" w:cs="David" w:hint="cs"/>
          <w:b/>
          <w:bCs/>
          <w:u w:val="single"/>
        </w:rPr>
        <w:t xml:space="preserve"> </w:t>
      </w:r>
    </w:p>
    <w:p w14:paraId="712D40A3" w14:textId="77777777" w:rsidR="00D45721" w:rsidRPr="00A709C7" w:rsidRDefault="00D45721" w:rsidP="00D45721">
      <w:pPr>
        <w:shd w:val="clear" w:color="auto" w:fill="FFFFFF"/>
        <w:rPr>
          <w:rFonts w:ascii="David" w:hAnsi="David" w:cs="David"/>
          <w:b/>
          <w:bCs/>
        </w:rPr>
      </w:pPr>
    </w:p>
    <w:p w14:paraId="70159C42" w14:textId="77777777" w:rsidR="00D45721" w:rsidRPr="00A709C7" w:rsidRDefault="00D45721" w:rsidP="00D45721">
      <w:pPr>
        <w:shd w:val="clear" w:color="auto" w:fill="FFFFFF"/>
        <w:jc w:val="both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</w:rPr>
        <w:t xml:space="preserve">Signatures des feuilles de présence </w:t>
      </w:r>
    </w:p>
    <w:p w14:paraId="08187150" w14:textId="77777777" w:rsidR="00D45721" w:rsidRPr="00A709C7" w:rsidRDefault="00D45721" w:rsidP="00D45721">
      <w:pPr>
        <w:shd w:val="clear" w:color="auto" w:fill="FFFFFF"/>
        <w:rPr>
          <w:rFonts w:ascii="David" w:hAnsi="David" w:cs="David"/>
          <w:b/>
          <w:bCs/>
        </w:rPr>
      </w:pPr>
      <w:proofErr w:type="spellStart"/>
      <w:r w:rsidRPr="00A709C7">
        <w:rPr>
          <w:rFonts w:ascii="David" w:hAnsi="David" w:cs="David" w:hint="cs"/>
          <w:b/>
          <w:bCs/>
        </w:rPr>
        <w:t>Evaluation</w:t>
      </w:r>
      <w:proofErr w:type="spellEnd"/>
      <w:r w:rsidRPr="00A709C7">
        <w:rPr>
          <w:rFonts w:ascii="David" w:hAnsi="David" w:cs="David" w:hint="cs"/>
          <w:b/>
          <w:bCs/>
        </w:rPr>
        <w:t xml:space="preserve"> de la formation au moyen de la feuille d’évaluation et notation </w:t>
      </w:r>
    </w:p>
    <w:p w14:paraId="2CBFBBBE" w14:textId="77777777" w:rsidR="00D45721" w:rsidRPr="00A709C7" w:rsidRDefault="00D45721" w:rsidP="00D45721">
      <w:pPr>
        <w:shd w:val="clear" w:color="auto" w:fill="FFFFFF"/>
        <w:rPr>
          <w:rFonts w:ascii="David" w:hAnsi="David" w:cs="David"/>
          <w:b/>
          <w:bCs/>
        </w:rPr>
      </w:pPr>
      <w:r w:rsidRPr="00A709C7">
        <w:rPr>
          <w:rFonts w:ascii="David" w:hAnsi="David" w:cs="David" w:hint="cs"/>
          <w:b/>
          <w:bCs/>
        </w:rPr>
        <w:t>Signatures des attestations de formation</w:t>
      </w:r>
    </w:p>
    <w:p w14:paraId="52922BE8" w14:textId="77777777" w:rsidR="00D45721" w:rsidRPr="00A709C7" w:rsidRDefault="00D45721" w:rsidP="00D45721">
      <w:pPr>
        <w:jc w:val="both"/>
        <w:rPr>
          <w:rFonts w:ascii="David" w:hAnsi="David" w:cs="David"/>
        </w:rPr>
      </w:pPr>
    </w:p>
    <w:p w14:paraId="4CAB52D9" w14:textId="77777777" w:rsidR="00D45721" w:rsidRPr="00A709C7" w:rsidRDefault="00D45721" w:rsidP="00D45721">
      <w:pPr>
        <w:rPr>
          <w:rFonts w:ascii="David" w:hAnsi="David" w:cs="David"/>
        </w:rPr>
      </w:pPr>
    </w:p>
    <w:p w14:paraId="1719399C" w14:textId="77777777" w:rsidR="007B044E" w:rsidRPr="0059168B" w:rsidRDefault="007B044E" w:rsidP="0059168B"/>
    <w:sectPr w:rsidR="007B044E" w:rsidRPr="0059168B" w:rsidSect="0059168B">
      <w:headerReference w:type="default" r:id="rId7"/>
      <w:footerReference w:type="default" r:id="rId8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197F" w14:textId="77777777" w:rsidR="008053A4" w:rsidRDefault="008053A4">
      <w:pPr>
        <w:spacing w:after="0" w:line="240" w:lineRule="auto"/>
      </w:pPr>
      <w:r>
        <w:separator/>
      </w:r>
    </w:p>
  </w:endnote>
  <w:endnote w:type="continuationSeparator" w:id="0">
    <w:p w14:paraId="7DEA9D8D" w14:textId="77777777" w:rsidR="008053A4" w:rsidRDefault="0080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996" w14:textId="77777777" w:rsidR="00F60428" w:rsidRPr="004563D2" w:rsidRDefault="003E3053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0D1707F4" w14:textId="187E20FD" w:rsidR="00F60428" w:rsidRPr="004563D2" w:rsidRDefault="003E3053" w:rsidP="00430F4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Déclaration d’activité enregistrée sous le numéro : </w:t>
    </w:r>
    <w:r w:rsidR="00430F4E" w:rsidRPr="00430F4E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: </w:t>
    </w:r>
    <w:r w:rsidR="00430F4E" w:rsidRPr="00430F4E">
      <w:rPr>
        <w:rFonts w:ascii="Times New Roman" w:hAnsi="Times New Roman" w:cs="Times New Roman"/>
        <w:sz w:val="16"/>
        <w:szCs w:val="16"/>
        <w:u w:val="single"/>
        <w:lang w:eastAsia="fr-FR"/>
      </w:rPr>
      <w:tab/>
    </w:r>
    <w:proofErr w:type="gramStart"/>
    <w:r w:rsidR="00430F4E" w:rsidRPr="00430F4E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93061116506 </w:t>
    </w:r>
    <w:r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</w:t>
    </w:r>
    <w:proofErr w:type="gramEnd"/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du préfet de la région Provence Alpes Côte d’Azur</w:t>
    </w:r>
  </w:p>
  <w:p w14:paraId="4798C18E" w14:textId="77777777" w:rsidR="00F60428" w:rsidRDefault="00F604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C4E2" w14:textId="77777777" w:rsidR="008053A4" w:rsidRDefault="008053A4">
      <w:pPr>
        <w:spacing w:after="0" w:line="240" w:lineRule="auto"/>
      </w:pPr>
      <w:r>
        <w:separator/>
      </w:r>
    </w:p>
  </w:footnote>
  <w:footnote w:type="continuationSeparator" w:id="0">
    <w:p w14:paraId="04E9395D" w14:textId="77777777" w:rsidR="008053A4" w:rsidRDefault="0080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A0B0" w14:textId="62F02E8E" w:rsidR="00F60428" w:rsidRPr="00866416" w:rsidRDefault="003E3053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9D7647D" w14:textId="77777777" w:rsidR="00F60428" w:rsidRPr="00866416" w:rsidRDefault="003E3053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573711EF" w14:textId="77777777" w:rsidR="00F60428" w:rsidRPr="00E743B9" w:rsidRDefault="003E3053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76B7E7D8" w14:textId="77777777" w:rsidR="00F60428" w:rsidRPr="004563D2" w:rsidRDefault="003E3053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08464A80" w14:textId="77777777" w:rsidR="00F60428" w:rsidRDefault="00F604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45ED8"/>
    <w:multiLevelType w:val="multilevel"/>
    <w:tmpl w:val="8D8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621F7"/>
    <w:multiLevelType w:val="multilevel"/>
    <w:tmpl w:val="94E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80FCB"/>
    <w:multiLevelType w:val="hybridMultilevel"/>
    <w:tmpl w:val="9B08317C"/>
    <w:lvl w:ilvl="0" w:tplc="D22A2C22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72B41"/>
    <w:multiLevelType w:val="hybridMultilevel"/>
    <w:tmpl w:val="CF581676"/>
    <w:lvl w:ilvl="0" w:tplc="91D06D3A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14753">
    <w:abstractNumId w:val="5"/>
  </w:num>
  <w:num w:numId="2" w16cid:durableId="471869608">
    <w:abstractNumId w:val="3"/>
  </w:num>
  <w:num w:numId="3" w16cid:durableId="2051690044">
    <w:abstractNumId w:val="0"/>
  </w:num>
  <w:num w:numId="4" w16cid:durableId="397746086">
    <w:abstractNumId w:val="6"/>
  </w:num>
  <w:num w:numId="5" w16cid:durableId="1617566174">
    <w:abstractNumId w:val="4"/>
  </w:num>
  <w:num w:numId="6" w16cid:durableId="178085961">
    <w:abstractNumId w:val="2"/>
  </w:num>
  <w:num w:numId="7" w16cid:durableId="227036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8B"/>
    <w:rsid w:val="001A3841"/>
    <w:rsid w:val="00326B64"/>
    <w:rsid w:val="003818F7"/>
    <w:rsid w:val="003E3053"/>
    <w:rsid w:val="00421985"/>
    <w:rsid w:val="00430F4E"/>
    <w:rsid w:val="0059168B"/>
    <w:rsid w:val="005D181E"/>
    <w:rsid w:val="007B044E"/>
    <w:rsid w:val="008053A4"/>
    <w:rsid w:val="00CE52DD"/>
    <w:rsid w:val="00D45721"/>
    <w:rsid w:val="00F6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6A5"/>
  <w15:chartTrackingRefBased/>
  <w15:docId w15:val="{E7E1631A-8713-4D8D-94B8-A8471276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8B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1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16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16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16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16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16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16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16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168B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59168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68B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68B"/>
    <w:rPr>
      <w:kern w:val="0"/>
      <w:lang w:val="fr-C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4</cp:revision>
  <cp:lastPrinted>2026-03-17T09:57:00Z</cp:lastPrinted>
  <dcterms:created xsi:type="dcterms:W3CDTF">2025-06-17T06:09:00Z</dcterms:created>
  <dcterms:modified xsi:type="dcterms:W3CDTF">2026-04-01T09:41:00Z</dcterms:modified>
</cp:coreProperties>
</file>